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D0" w:rsidRPr="00A82D58" w:rsidRDefault="004B0DD0" w:rsidP="004B0DD0">
      <w:pPr>
        <w:rPr>
          <w:rFonts w:ascii="Arial" w:hAnsi="Arial" w:cs="Arial"/>
          <w:sz w:val="24"/>
          <w:szCs w:val="24"/>
        </w:rPr>
      </w:pPr>
    </w:p>
    <w:p w:rsidR="004B0DD0" w:rsidRPr="00A82D58" w:rsidRDefault="004B0DD0" w:rsidP="004B0DD0">
      <w:pPr>
        <w:rPr>
          <w:rFonts w:ascii="Arial" w:hAnsi="Arial" w:cs="Arial"/>
          <w:sz w:val="24"/>
          <w:szCs w:val="24"/>
        </w:rPr>
      </w:pPr>
    </w:p>
    <w:p w:rsidR="004B0DD0" w:rsidRPr="00A82D58" w:rsidRDefault="004B0DD0" w:rsidP="004B0DD0">
      <w:pPr>
        <w:rPr>
          <w:rFonts w:ascii="Arial" w:hAnsi="Arial" w:cs="Arial"/>
          <w:sz w:val="24"/>
          <w:szCs w:val="24"/>
        </w:rPr>
      </w:pPr>
    </w:p>
    <w:p w:rsidR="004B0DD0" w:rsidRPr="00A82D58" w:rsidRDefault="004B0DD0" w:rsidP="004B0DD0">
      <w:pPr>
        <w:rPr>
          <w:rFonts w:ascii="Arial" w:hAnsi="Arial" w:cs="Arial"/>
          <w:sz w:val="24"/>
          <w:szCs w:val="24"/>
        </w:rPr>
      </w:pPr>
    </w:p>
    <w:p w:rsidR="004B0DD0" w:rsidRPr="00A82D58" w:rsidRDefault="004B0DD0" w:rsidP="004B0DD0">
      <w:pPr>
        <w:jc w:val="center"/>
        <w:rPr>
          <w:rFonts w:ascii="Arial" w:hAnsi="Arial" w:cs="Arial"/>
          <w:b/>
          <w:sz w:val="96"/>
          <w:szCs w:val="96"/>
        </w:rPr>
      </w:pPr>
      <w:r w:rsidRPr="00A82D58">
        <w:rPr>
          <w:rFonts w:ascii="Arial" w:hAnsi="Arial" w:cs="Arial"/>
          <w:b/>
          <w:sz w:val="96"/>
          <w:szCs w:val="96"/>
        </w:rPr>
        <w:t>El Despertar de Abelia</w:t>
      </w:r>
    </w:p>
    <w:p w:rsidR="004B0DD0" w:rsidRPr="00A82D58" w:rsidRDefault="004B0DD0" w:rsidP="004B0DD0">
      <w:pPr>
        <w:rPr>
          <w:rFonts w:ascii="Arial" w:hAnsi="Arial" w:cs="Arial"/>
          <w:sz w:val="24"/>
          <w:szCs w:val="24"/>
        </w:rPr>
      </w:pPr>
    </w:p>
    <w:p w:rsidR="004B0DD0" w:rsidRPr="00A82D58" w:rsidRDefault="004B0DD0" w:rsidP="004B0DD0">
      <w:pPr>
        <w:rPr>
          <w:rFonts w:ascii="Arial" w:hAnsi="Arial" w:cs="Arial"/>
          <w:sz w:val="24"/>
          <w:szCs w:val="24"/>
        </w:rPr>
      </w:pPr>
    </w:p>
    <w:p w:rsidR="004B0DD0" w:rsidRPr="00A82D58" w:rsidRDefault="004B0DD0" w:rsidP="004B0DD0">
      <w:pPr>
        <w:rPr>
          <w:rFonts w:ascii="Arial" w:hAnsi="Arial" w:cs="Arial"/>
          <w:sz w:val="24"/>
          <w:szCs w:val="24"/>
        </w:rPr>
      </w:pPr>
    </w:p>
    <w:p w:rsidR="004B0DD0" w:rsidRPr="00A82D58" w:rsidRDefault="004B0DD0" w:rsidP="004B0DD0">
      <w:pPr>
        <w:rPr>
          <w:rFonts w:ascii="Arial" w:hAnsi="Arial" w:cs="Arial"/>
          <w:sz w:val="24"/>
          <w:szCs w:val="24"/>
        </w:rPr>
      </w:pPr>
    </w:p>
    <w:p w:rsidR="004B0DD0" w:rsidRPr="00A82D58" w:rsidRDefault="004B0DD0" w:rsidP="004B0DD0">
      <w:pPr>
        <w:jc w:val="center"/>
        <w:rPr>
          <w:rFonts w:ascii="Arial" w:hAnsi="Arial" w:cs="Arial"/>
          <w:b/>
          <w:sz w:val="36"/>
          <w:szCs w:val="36"/>
        </w:rPr>
      </w:pPr>
      <w:r w:rsidRPr="00A82D58">
        <w:rPr>
          <w:rFonts w:ascii="Arial" w:hAnsi="Arial" w:cs="Arial"/>
          <w:b/>
          <w:sz w:val="36"/>
          <w:szCs w:val="36"/>
        </w:rPr>
        <w:t>PILAR GONZÁLEZ ÁLVAREZ</w:t>
      </w: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spacing w:after="120" w:line="360" w:lineRule="auto"/>
        <w:contextualSpacing/>
        <w:jc w:val="center"/>
        <w:rPr>
          <w:rFonts w:ascii="Arial" w:eastAsia="MS Song" w:hAnsi="Arial" w:cs="Arial"/>
          <w:spacing w:val="2"/>
          <w:sz w:val="24"/>
          <w:szCs w:val="24"/>
          <w:lang w:val="es-ES_tradnl"/>
        </w:rPr>
      </w:pPr>
    </w:p>
    <w:p w:rsidR="004B0DD0" w:rsidRPr="00A82D58" w:rsidRDefault="004B0DD0" w:rsidP="004B0DD0">
      <w:pPr>
        <w:spacing w:after="120" w:line="360" w:lineRule="auto"/>
        <w:contextualSpacing/>
        <w:jc w:val="center"/>
        <w:rPr>
          <w:rFonts w:ascii="Arial" w:eastAsia="MS Song" w:hAnsi="Arial" w:cs="Arial"/>
          <w:spacing w:val="2"/>
          <w:sz w:val="24"/>
          <w:szCs w:val="24"/>
          <w:lang w:val="es-ES_tradnl"/>
        </w:rPr>
      </w:pPr>
    </w:p>
    <w:p w:rsidR="004B0DD0" w:rsidRPr="00A82D58" w:rsidRDefault="004B0DD0" w:rsidP="004B0DD0">
      <w:pPr>
        <w:spacing w:after="120" w:line="360" w:lineRule="auto"/>
        <w:contextualSpacing/>
        <w:jc w:val="center"/>
        <w:rPr>
          <w:rFonts w:ascii="Arial" w:eastAsia="MS Song" w:hAnsi="Arial" w:cs="Arial"/>
          <w:spacing w:val="2"/>
          <w:sz w:val="24"/>
          <w:szCs w:val="24"/>
          <w:lang w:val="es-ES_tradnl"/>
        </w:rPr>
      </w:pPr>
    </w:p>
    <w:p w:rsidR="004B0DD0" w:rsidRPr="00A82D58" w:rsidRDefault="004B0DD0" w:rsidP="004B0DD0">
      <w:pPr>
        <w:spacing w:after="120" w:line="360" w:lineRule="auto"/>
        <w:contextualSpacing/>
        <w:jc w:val="center"/>
        <w:rPr>
          <w:rFonts w:ascii="Arial" w:eastAsia="MS Song" w:hAnsi="Arial" w:cs="Arial"/>
          <w:spacing w:val="2"/>
          <w:sz w:val="24"/>
          <w:szCs w:val="24"/>
          <w:lang w:val="es-ES_tradnl"/>
        </w:rPr>
      </w:pPr>
      <w:r w:rsidRPr="00A82D58">
        <w:rPr>
          <w:rFonts w:ascii="Arial" w:eastAsia="MS Song" w:hAnsi="Arial" w:cs="Arial"/>
          <w:spacing w:val="2"/>
          <w:sz w:val="24"/>
          <w:szCs w:val="24"/>
          <w:lang w:val="es-ES_tradnl"/>
        </w:rPr>
        <w:t>Pueden ponerse en contacto con la autora en el  e-mail: pigo62@hotmail.com</w:t>
      </w:r>
    </w:p>
    <w:p w:rsidR="004B0DD0" w:rsidRPr="00A82D58" w:rsidRDefault="004B0DD0" w:rsidP="004B0DD0">
      <w:pPr>
        <w:spacing w:after="120" w:line="360" w:lineRule="auto"/>
        <w:contextualSpacing/>
        <w:jc w:val="both"/>
        <w:rPr>
          <w:rFonts w:ascii="Arial" w:eastAsia="MS Song" w:hAnsi="Arial" w:cs="Arial"/>
          <w:sz w:val="24"/>
          <w:szCs w:val="24"/>
          <w:lang w:val="es-ES_tradnl"/>
        </w:rPr>
      </w:pPr>
    </w:p>
    <w:p w:rsidR="004B0DD0" w:rsidRPr="00A82D58" w:rsidRDefault="004B0DD0" w:rsidP="004B0DD0">
      <w:pPr>
        <w:spacing w:after="120" w:line="360" w:lineRule="auto"/>
        <w:contextualSpacing/>
        <w:jc w:val="both"/>
        <w:rPr>
          <w:rFonts w:ascii="Arial" w:eastAsia="MS Song" w:hAnsi="Arial" w:cs="Arial"/>
          <w:sz w:val="24"/>
          <w:szCs w:val="24"/>
          <w:lang w:val="es-ES_tradnl"/>
        </w:rPr>
      </w:pPr>
    </w:p>
    <w:p w:rsidR="004B0DD0" w:rsidRPr="00A82D58" w:rsidRDefault="004B0DD0" w:rsidP="004B0DD0">
      <w:pPr>
        <w:spacing w:after="120" w:line="360" w:lineRule="auto"/>
        <w:contextualSpacing/>
        <w:jc w:val="center"/>
        <w:rPr>
          <w:rFonts w:ascii="Arial" w:eastAsia="MS Song" w:hAnsi="Arial" w:cs="Arial"/>
          <w:sz w:val="24"/>
          <w:szCs w:val="24"/>
          <w:lang w:val="es-ES_tradnl"/>
        </w:rPr>
      </w:pPr>
      <w:r w:rsidRPr="00A82D58">
        <w:rPr>
          <w:rFonts w:ascii="Arial" w:eastAsia="MS Song" w:hAnsi="Arial" w:cs="Arial"/>
          <w:sz w:val="24"/>
          <w:szCs w:val="24"/>
          <w:lang w:val="es-ES_tradnl"/>
        </w:rPr>
        <w:t>También pueden visitar el blog de la autora:</w:t>
      </w:r>
    </w:p>
    <w:p w:rsidR="004B0DD0" w:rsidRPr="00A82D58" w:rsidRDefault="004B0DD0" w:rsidP="004B0DD0">
      <w:pPr>
        <w:spacing w:after="120" w:line="360" w:lineRule="auto"/>
        <w:contextualSpacing/>
        <w:jc w:val="center"/>
        <w:rPr>
          <w:rFonts w:ascii="Arial" w:eastAsia="MS Song" w:hAnsi="Arial" w:cs="Arial"/>
          <w:sz w:val="24"/>
          <w:szCs w:val="24"/>
          <w:lang w:val="es-ES_tradnl"/>
        </w:rPr>
      </w:pPr>
      <w:r w:rsidRPr="00625093">
        <w:rPr>
          <w:rFonts w:ascii="Arial" w:eastAsia="MS Song" w:hAnsi="Arial" w:cs="Arial"/>
          <w:sz w:val="24"/>
          <w:szCs w:val="24"/>
          <w:lang w:val="es-ES_tradnl"/>
        </w:rPr>
        <w:t>https://pilargonzalezescritora.com</w:t>
      </w:r>
    </w:p>
    <w:p w:rsidR="004B0DD0" w:rsidRPr="00A82D58" w:rsidRDefault="004B0DD0" w:rsidP="004B0DD0">
      <w:pPr>
        <w:pStyle w:val="Sangra2detindependiente"/>
        <w:ind w:left="0" w:firstLine="0"/>
        <w:jc w:val="right"/>
        <w:rPr>
          <w:rFonts w:ascii="Arial" w:hAnsi="Arial" w:cs="Arial"/>
          <w:b w:val="0"/>
          <w:szCs w:val="24"/>
          <w:lang w:val="es-ES_tradnl"/>
        </w:rPr>
      </w:pPr>
    </w:p>
    <w:p w:rsidR="004B0DD0" w:rsidRPr="00A82D58" w:rsidRDefault="004B0DD0" w:rsidP="004B0DD0">
      <w:pPr>
        <w:pStyle w:val="Sangra2detindependiente"/>
        <w:ind w:left="0" w:firstLine="0"/>
        <w:jc w:val="right"/>
        <w:rPr>
          <w:rFonts w:ascii="Arial" w:hAnsi="Arial" w:cs="Arial"/>
          <w:b w:val="0"/>
          <w:szCs w:val="24"/>
        </w:rPr>
      </w:pPr>
    </w:p>
    <w:p w:rsidR="004B0DD0" w:rsidRPr="00A82D58" w:rsidRDefault="004B0DD0" w:rsidP="004B0DD0">
      <w:pPr>
        <w:pStyle w:val="Sangra2detindependiente"/>
        <w:ind w:left="0" w:firstLine="0"/>
        <w:jc w:val="right"/>
        <w:rPr>
          <w:rFonts w:ascii="Arial" w:hAnsi="Arial" w:cs="Arial"/>
          <w:b w:val="0"/>
          <w:szCs w:val="24"/>
        </w:rPr>
      </w:pPr>
    </w:p>
    <w:p w:rsidR="004B0DD0" w:rsidRPr="00A82D58" w:rsidRDefault="004B0DD0" w:rsidP="004B0DD0">
      <w:pPr>
        <w:pStyle w:val="Sangra2detindependiente"/>
        <w:ind w:left="0" w:firstLine="0"/>
        <w:jc w:val="right"/>
        <w:rPr>
          <w:rFonts w:ascii="Arial" w:hAnsi="Arial" w:cs="Arial"/>
          <w:b w:val="0"/>
          <w:szCs w:val="24"/>
        </w:rPr>
      </w:pPr>
    </w:p>
    <w:p w:rsidR="004B0DD0" w:rsidRPr="00A82D58" w:rsidRDefault="004B0DD0" w:rsidP="004B0DD0">
      <w:pPr>
        <w:pStyle w:val="Sangra2detindependiente"/>
        <w:ind w:left="0" w:firstLine="0"/>
        <w:jc w:val="right"/>
        <w:rPr>
          <w:rFonts w:ascii="Arial" w:hAnsi="Arial" w:cs="Arial"/>
          <w:b w:val="0"/>
          <w:szCs w:val="24"/>
        </w:rPr>
      </w:pPr>
    </w:p>
    <w:p w:rsidR="004B0DD0" w:rsidRPr="00A82D58" w:rsidRDefault="004B0DD0" w:rsidP="004B0DD0">
      <w:pPr>
        <w:pStyle w:val="Sangra2detindependiente"/>
        <w:ind w:left="0" w:firstLine="0"/>
        <w:jc w:val="both"/>
        <w:rPr>
          <w:rFonts w:ascii="Arial" w:hAnsi="Arial" w:cs="Arial"/>
          <w:b w:val="0"/>
          <w:i w:val="0"/>
          <w:szCs w:val="24"/>
        </w:rPr>
      </w:pPr>
      <w:r w:rsidRPr="00A82D58">
        <w:rPr>
          <w:rFonts w:ascii="Arial" w:hAnsi="Arial" w:cs="Arial"/>
          <w:b w:val="0"/>
          <w:i w:val="0"/>
          <w:szCs w:val="24"/>
        </w:rPr>
        <w:t>El Despertar de Abelia.</w:t>
      </w:r>
    </w:p>
    <w:p w:rsidR="004B0DD0" w:rsidRPr="00A82D58" w:rsidRDefault="004B0DD0" w:rsidP="004B0DD0">
      <w:pPr>
        <w:pStyle w:val="Sangra2detindependiente"/>
        <w:ind w:left="0" w:firstLine="0"/>
        <w:jc w:val="both"/>
        <w:rPr>
          <w:rFonts w:ascii="Arial" w:hAnsi="Arial" w:cs="Arial"/>
          <w:b w:val="0"/>
          <w:i w:val="0"/>
          <w:szCs w:val="24"/>
        </w:rPr>
      </w:pPr>
      <w:r w:rsidRPr="00A82D58">
        <w:rPr>
          <w:rFonts w:ascii="Arial" w:hAnsi="Arial" w:cs="Arial"/>
          <w:b w:val="0"/>
          <w:i w:val="0"/>
          <w:szCs w:val="24"/>
        </w:rPr>
        <w:t>Pilar González Álvarez.</w:t>
      </w:r>
    </w:p>
    <w:p w:rsidR="004B0DD0" w:rsidRPr="00A82D58" w:rsidRDefault="004B0DD0" w:rsidP="004B0DD0">
      <w:pPr>
        <w:pStyle w:val="Sangra2detindependiente"/>
        <w:ind w:left="0" w:firstLine="0"/>
        <w:jc w:val="both"/>
        <w:rPr>
          <w:rFonts w:ascii="Arial" w:hAnsi="Arial" w:cs="Arial"/>
          <w:b w:val="0"/>
          <w:i w:val="0"/>
          <w:szCs w:val="24"/>
        </w:rPr>
      </w:pPr>
      <w:r w:rsidRPr="00A82D58">
        <w:rPr>
          <w:rFonts w:ascii="Arial" w:hAnsi="Arial" w:cs="Arial"/>
          <w:b w:val="0"/>
          <w:i w:val="0"/>
          <w:szCs w:val="24"/>
        </w:rPr>
        <w:t>© 1ª Edición, 2004. Editorial Entrelíneas.</w:t>
      </w:r>
    </w:p>
    <w:p w:rsidR="004B0DD0" w:rsidRPr="00A82D58" w:rsidRDefault="004B0DD0" w:rsidP="004B0DD0">
      <w:pPr>
        <w:pStyle w:val="Sangra2detindependiente"/>
        <w:ind w:left="0" w:firstLine="0"/>
        <w:jc w:val="both"/>
        <w:rPr>
          <w:rFonts w:ascii="Arial" w:hAnsi="Arial" w:cs="Arial"/>
          <w:b w:val="0"/>
          <w:i w:val="0"/>
          <w:szCs w:val="24"/>
        </w:rPr>
      </w:pPr>
      <w:r w:rsidRPr="00A82D58">
        <w:rPr>
          <w:rFonts w:ascii="Arial" w:hAnsi="Arial" w:cs="Arial"/>
          <w:b w:val="0"/>
          <w:i w:val="0"/>
          <w:szCs w:val="24"/>
        </w:rPr>
        <w:t>© Ilustraciones de cubierta e interior: José Manuel Miranda.</w:t>
      </w:r>
    </w:p>
    <w:p w:rsidR="004B0DD0" w:rsidRPr="00A82D58" w:rsidRDefault="004B0DD0" w:rsidP="004B0DD0">
      <w:pPr>
        <w:pStyle w:val="Sangra2detindependiente"/>
        <w:ind w:left="0" w:firstLine="0"/>
        <w:jc w:val="both"/>
        <w:rPr>
          <w:rFonts w:ascii="Arial" w:hAnsi="Arial" w:cs="Arial"/>
          <w:b w:val="0"/>
          <w:i w:val="0"/>
          <w:szCs w:val="24"/>
        </w:rPr>
      </w:pPr>
    </w:p>
    <w:p w:rsidR="004B0DD0" w:rsidRPr="00A82D58" w:rsidRDefault="004B0DD0" w:rsidP="004B0DD0">
      <w:pPr>
        <w:pStyle w:val="Sangra2detindependiente"/>
        <w:ind w:left="0" w:firstLine="0"/>
        <w:jc w:val="both"/>
        <w:rPr>
          <w:rFonts w:ascii="Arial" w:hAnsi="Arial" w:cs="Arial"/>
          <w:b w:val="0"/>
          <w:i w:val="0"/>
          <w:szCs w:val="24"/>
        </w:rPr>
      </w:pPr>
      <w:r w:rsidRPr="00A82D58">
        <w:rPr>
          <w:rFonts w:ascii="Arial" w:hAnsi="Arial" w:cs="Arial"/>
          <w:b w:val="0"/>
          <w:i w:val="0"/>
          <w:szCs w:val="24"/>
        </w:rPr>
        <w:t>© 2ª Edición, 2015. Pilar González Álvarez.</w:t>
      </w:r>
    </w:p>
    <w:p w:rsidR="004B0DD0" w:rsidRPr="00A82D58" w:rsidRDefault="004B0DD0" w:rsidP="004B0DD0">
      <w:pPr>
        <w:shd w:val="clear" w:color="auto" w:fill="FFFFFF"/>
        <w:spacing w:after="0" w:line="240" w:lineRule="auto"/>
        <w:jc w:val="both"/>
        <w:rPr>
          <w:rFonts w:ascii="Arial" w:eastAsia="Times New Roman" w:hAnsi="Arial" w:cs="Arial"/>
          <w:bCs/>
          <w:color w:val="000000"/>
          <w:sz w:val="24"/>
          <w:szCs w:val="24"/>
          <w:lang w:eastAsia="es-ES"/>
        </w:rPr>
      </w:pPr>
      <w:r w:rsidRPr="00A82D58">
        <w:rPr>
          <w:rFonts w:ascii="Arial" w:eastAsia="Times New Roman" w:hAnsi="Arial" w:cs="Arial"/>
          <w:bCs/>
          <w:color w:val="000000"/>
          <w:sz w:val="24"/>
          <w:szCs w:val="24"/>
          <w:lang w:eastAsia="es-ES"/>
        </w:rPr>
        <w:t xml:space="preserve">Imagen de láminas del tarot del mazo Tarot </w:t>
      </w:r>
      <w:proofErr w:type="spellStart"/>
      <w:r w:rsidRPr="00A82D58">
        <w:rPr>
          <w:rFonts w:ascii="Arial" w:eastAsia="Times New Roman" w:hAnsi="Arial" w:cs="Arial"/>
          <w:bCs/>
          <w:color w:val="000000"/>
          <w:sz w:val="24"/>
          <w:szCs w:val="24"/>
          <w:lang w:eastAsia="es-ES"/>
        </w:rPr>
        <w:t>Rider</w:t>
      </w:r>
      <w:proofErr w:type="spellEnd"/>
      <w:r w:rsidRPr="00A82D58">
        <w:rPr>
          <w:rFonts w:ascii="Arial" w:eastAsia="Times New Roman" w:hAnsi="Arial" w:cs="Arial"/>
          <w:bCs/>
          <w:color w:val="000000"/>
          <w:sz w:val="24"/>
          <w:szCs w:val="24"/>
          <w:lang w:eastAsia="es-ES"/>
        </w:rPr>
        <w:t>-</w:t>
      </w:r>
      <w:proofErr w:type="spellStart"/>
      <w:r w:rsidRPr="00A82D58">
        <w:rPr>
          <w:rFonts w:ascii="Arial" w:eastAsia="Times New Roman" w:hAnsi="Arial" w:cs="Arial"/>
          <w:bCs/>
          <w:color w:val="000000"/>
          <w:sz w:val="24"/>
          <w:szCs w:val="24"/>
          <w:lang w:eastAsia="es-ES"/>
        </w:rPr>
        <w:t>Waite</w:t>
      </w:r>
      <w:proofErr w:type="spellEnd"/>
      <w:r w:rsidRPr="00A82D58">
        <w:rPr>
          <w:rFonts w:ascii="Arial" w:eastAsia="Times New Roman" w:hAnsi="Arial" w:cs="Arial"/>
          <w:bCs/>
          <w:color w:val="000000"/>
          <w:sz w:val="24"/>
          <w:szCs w:val="24"/>
          <w:lang w:eastAsia="es-ES"/>
        </w:rPr>
        <w:t>-Smith.</w:t>
      </w:r>
    </w:p>
    <w:p w:rsidR="004B0DD0" w:rsidRPr="00A82D58" w:rsidRDefault="004B0DD0" w:rsidP="004B0DD0">
      <w:pPr>
        <w:shd w:val="clear" w:color="auto" w:fill="FFFFFF"/>
        <w:spacing w:after="0" w:line="240" w:lineRule="auto"/>
        <w:rPr>
          <w:rFonts w:ascii="Arial" w:eastAsia="Times New Roman" w:hAnsi="Arial" w:cs="Arial"/>
          <w:b/>
          <w:bCs/>
          <w:color w:val="000000"/>
          <w:sz w:val="24"/>
          <w:szCs w:val="24"/>
          <w:lang w:eastAsia="es-ES"/>
        </w:rPr>
      </w:pPr>
    </w:p>
    <w:p w:rsidR="004B0DD0" w:rsidRPr="00A82D58" w:rsidRDefault="004B0DD0" w:rsidP="004B0DD0">
      <w:pPr>
        <w:shd w:val="clear" w:color="auto" w:fill="FFFFFF"/>
        <w:spacing w:after="0" w:line="240" w:lineRule="auto"/>
        <w:rPr>
          <w:rFonts w:ascii="Arial" w:eastAsia="Times New Roman" w:hAnsi="Arial" w:cs="Arial"/>
          <w:b/>
          <w:bCs/>
          <w:color w:val="000000"/>
          <w:sz w:val="24"/>
          <w:szCs w:val="24"/>
          <w:lang w:eastAsia="es-ES"/>
        </w:rPr>
      </w:pPr>
      <w:r w:rsidRPr="00A82D58">
        <w:rPr>
          <w:rFonts w:ascii="Arial" w:eastAsia="Times New Roman" w:hAnsi="Arial" w:cs="Arial"/>
          <w:b/>
          <w:bCs/>
          <w:color w:val="000000"/>
          <w:sz w:val="24"/>
          <w:szCs w:val="24"/>
          <w:lang w:eastAsia="es-ES"/>
        </w:rPr>
        <w:t>ISBN-13: 978-1518773969</w:t>
      </w:r>
    </w:p>
    <w:p w:rsidR="004B0DD0" w:rsidRPr="00A82D58" w:rsidRDefault="004B0DD0" w:rsidP="004B0DD0">
      <w:pPr>
        <w:shd w:val="clear" w:color="auto" w:fill="FFFFFF"/>
        <w:spacing w:after="0" w:line="240" w:lineRule="auto"/>
        <w:rPr>
          <w:rFonts w:ascii="Arial" w:eastAsia="Times New Roman" w:hAnsi="Arial" w:cs="Arial"/>
          <w:b/>
          <w:bCs/>
          <w:color w:val="000000"/>
          <w:sz w:val="24"/>
          <w:szCs w:val="24"/>
          <w:lang w:eastAsia="es-ES"/>
        </w:rPr>
      </w:pPr>
      <w:r w:rsidRPr="00A82D58">
        <w:rPr>
          <w:rFonts w:ascii="Arial" w:eastAsia="Times New Roman" w:hAnsi="Arial" w:cs="Arial"/>
          <w:b/>
          <w:bCs/>
          <w:color w:val="000000"/>
          <w:sz w:val="24"/>
          <w:szCs w:val="24"/>
          <w:lang w:eastAsia="es-ES"/>
        </w:rPr>
        <w:t>ISBN-10: 1518773966</w:t>
      </w:r>
    </w:p>
    <w:p w:rsidR="004B0DD0" w:rsidRPr="00A82D58" w:rsidRDefault="004B0DD0" w:rsidP="004B0DD0">
      <w:pPr>
        <w:shd w:val="clear" w:color="auto" w:fill="FFFFFF"/>
        <w:spacing w:after="0" w:line="240" w:lineRule="auto"/>
        <w:rPr>
          <w:rFonts w:ascii="Arial" w:eastAsia="Times New Roman" w:hAnsi="Arial" w:cs="Arial"/>
          <w:b/>
          <w:bCs/>
          <w:color w:val="000000"/>
          <w:sz w:val="24"/>
          <w:szCs w:val="24"/>
          <w:lang w:eastAsia="es-ES"/>
        </w:rPr>
      </w:pPr>
    </w:p>
    <w:p w:rsidR="004B0DD0" w:rsidRPr="00A82D58" w:rsidRDefault="004B0DD0" w:rsidP="004B0DD0">
      <w:pPr>
        <w:shd w:val="clear" w:color="auto" w:fill="FFFFFF"/>
        <w:spacing w:after="0" w:line="240" w:lineRule="auto"/>
        <w:rPr>
          <w:rFonts w:ascii="Arial" w:eastAsia="Times New Roman" w:hAnsi="Arial" w:cs="Arial"/>
          <w:b/>
          <w:bCs/>
          <w:color w:val="000000"/>
          <w:sz w:val="24"/>
          <w:szCs w:val="24"/>
          <w:lang w:eastAsia="es-ES"/>
        </w:rPr>
      </w:pPr>
    </w:p>
    <w:p w:rsidR="004B0DD0" w:rsidRPr="00A82D58" w:rsidRDefault="004B0DD0" w:rsidP="004B0DD0">
      <w:pPr>
        <w:shd w:val="clear" w:color="auto" w:fill="FFFFFF"/>
        <w:spacing w:after="0" w:line="240" w:lineRule="auto"/>
        <w:rPr>
          <w:rFonts w:ascii="Arial" w:eastAsia="Times New Roman" w:hAnsi="Arial" w:cs="Arial"/>
          <w:b/>
          <w:bCs/>
          <w:color w:val="000000"/>
          <w:sz w:val="24"/>
          <w:szCs w:val="24"/>
          <w:lang w:eastAsia="es-ES"/>
        </w:rPr>
      </w:pPr>
    </w:p>
    <w:p w:rsidR="004B0DD0" w:rsidRPr="00A82D58" w:rsidRDefault="004B0DD0" w:rsidP="004B0DD0">
      <w:pPr>
        <w:shd w:val="clear" w:color="auto" w:fill="FFFFFF"/>
        <w:spacing w:after="0" w:line="240" w:lineRule="auto"/>
        <w:jc w:val="right"/>
        <w:rPr>
          <w:rFonts w:ascii="Arial" w:eastAsia="Times New Roman" w:hAnsi="Arial" w:cs="Arial"/>
          <w:bCs/>
          <w:i/>
          <w:color w:val="000000"/>
          <w:sz w:val="24"/>
          <w:szCs w:val="24"/>
          <w:lang w:eastAsia="es-ES"/>
        </w:rPr>
      </w:pPr>
    </w:p>
    <w:p w:rsidR="004B0DD0" w:rsidRPr="00A82D58" w:rsidRDefault="004B0DD0" w:rsidP="004B0DD0">
      <w:pPr>
        <w:shd w:val="clear" w:color="auto" w:fill="FFFFFF"/>
        <w:spacing w:after="0" w:line="240" w:lineRule="auto"/>
        <w:jc w:val="right"/>
        <w:rPr>
          <w:rFonts w:ascii="Arial" w:eastAsia="Times New Roman" w:hAnsi="Arial" w:cs="Arial"/>
          <w:bCs/>
          <w:i/>
          <w:color w:val="000000"/>
          <w:sz w:val="24"/>
          <w:szCs w:val="24"/>
          <w:lang w:eastAsia="es-ES"/>
        </w:rPr>
      </w:pPr>
    </w:p>
    <w:p w:rsidR="004B0DD0" w:rsidRPr="00A82D58" w:rsidRDefault="004B0DD0" w:rsidP="004B0DD0">
      <w:pPr>
        <w:shd w:val="clear" w:color="auto" w:fill="FFFFFF"/>
        <w:spacing w:after="0" w:line="240" w:lineRule="auto"/>
        <w:jc w:val="right"/>
        <w:rPr>
          <w:rFonts w:ascii="Arial" w:eastAsia="Times New Roman" w:hAnsi="Arial" w:cs="Arial"/>
          <w:bCs/>
          <w:i/>
          <w:color w:val="000000"/>
          <w:sz w:val="24"/>
          <w:szCs w:val="24"/>
          <w:lang w:eastAsia="es-ES"/>
        </w:rPr>
      </w:pPr>
    </w:p>
    <w:p w:rsidR="004B0DD0" w:rsidRPr="00A82D58" w:rsidRDefault="004B0DD0" w:rsidP="004B0DD0">
      <w:pPr>
        <w:shd w:val="clear" w:color="auto" w:fill="FFFFFF"/>
        <w:spacing w:after="0" w:line="240" w:lineRule="auto"/>
        <w:jc w:val="right"/>
        <w:rPr>
          <w:rFonts w:ascii="Arial" w:eastAsia="Times New Roman" w:hAnsi="Arial" w:cs="Arial"/>
          <w:bCs/>
          <w:i/>
          <w:color w:val="000000"/>
          <w:sz w:val="24"/>
          <w:szCs w:val="24"/>
          <w:lang w:eastAsia="es-ES"/>
        </w:rPr>
      </w:pPr>
      <w:r w:rsidRPr="00A82D58">
        <w:rPr>
          <w:rFonts w:ascii="Arial" w:eastAsia="Times New Roman" w:hAnsi="Arial" w:cs="Arial"/>
          <w:bCs/>
          <w:i/>
          <w:color w:val="000000"/>
          <w:sz w:val="24"/>
          <w:szCs w:val="24"/>
          <w:lang w:eastAsia="es-ES"/>
        </w:rPr>
        <w:t>A Rosa Pedregosa García.</w:t>
      </w:r>
    </w:p>
    <w:p w:rsidR="004B0DD0" w:rsidRPr="00A82D58" w:rsidRDefault="004B0DD0" w:rsidP="004B0DD0">
      <w:pPr>
        <w:shd w:val="clear" w:color="auto" w:fill="FFFFFF"/>
        <w:spacing w:after="0" w:line="240" w:lineRule="auto"/>
        <w:rPr>
          <w:rFonts w:ascii="Arial" w:eastAsia="Times New Roman" w:hAnsi="Arial" w:cs="Arial"/>
          <w:b/>
          <w:bCs/>
          <w:color w:val="000000"/>
          <w:sz w:val="24"/>
          <w:szCs w:val="24"/>
          <w:lang w:eastAsia="es-ES"/>
        </w:rPr>
      </w:pPr>
    </w:p>
    <w:p w:rsidR="004B0DD0" w:rsidRPr="00A82D58" w:rsidRDefault="004B0DD0" w:rsidP="004B0DD0">
      <w:pPr>
        <w:shd w:val="clear" w:color="auto" w:fill="FFFFFF"/>
        <w:spacing w:after="0" w:line="240" w:lineRule="auto"/>
        <w:rPr>
          <w:rFonts w:ascii="Arial" w:eastAsia="Times New Roman" w:hAnsi="Arial" w:cs="Arial"/>
          <w:b/>
          <w:bCs/>
          <w:color w:val="000000"/>
          <w:sz w:val="24"/>
          <w:szCs w:val="24"/>
          <w:lang w:eastAsia="es-ES"/>
        </w:rPr>
      </w:pPr>
    </w:p>
    <w:p w:rsidR="004B0DD0" w:rsidRPr="00A82D58" w:rsidRDefault="004B0DD0" w:rsidP="004B0DD0">
      <w:pPr>
        <w:pStyle w:val="Sangra2detindependiente"/>
        <w:ind w:left="0" w:firstLine="0"/>
        <w:jc w:val="both"/>
        <w:rPr>
          <w:rFonts w:ascii="Arial" w:hAnsi="Arial" w:cs="Arial"/>
          <w:i w:val="0"/>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pStyle w:val="TDC1"/>
        <w:rPr>
          <w:rFonts w:ascii="Arial" w:hAnsi="Arial" w:cs="Arial"/>
        </w:rPr>
      </w:pPr>
    </w:p>
    <w:p w:rsidR="004B0DD0" w:rsidRPr="00A82D58" w:rsidRDefault="004B0DD0" w:rsidP="004B0DD0">
      <w:pPr>
        <w:rPr>
          <w:rFonts w:ascii="Arial" w:hAnsi="Arial" w:cs="Arial"/>
          <w:sz w:val="24"/>
          <w:szCs w:val="24"/>
          <w:lang w:val="es-ES_tradnl" w:eastAsia="es-ES"/>
        </w:rPr>
      </w:pPr>
    </w:p>
    <w:p w:rsidR="004B0DD0" w:rsidRPr="00A82D58" w:rsidRDefault="004B0DD0" w:rsidP="004B0DD0">
      <w:pPr>
        <w:rPr>
          <w:rFonts w:ascii="Arial" w:hAnsi="Arial" w:cs="Arial"/>
          <w:sz w:val="24"/>
          <w:szCs w:val="24"/>
          <w:lang w:val="es-ES_tradnl" w:eastAsia="es-ES"/>
        </w:rPr>
      </w:pPr>
    </w:p>
    <w:p w:rsidR="004B0DD0" w:rsidRPr="00A82D58" w:rsidRDefault="004B0DD0" w:rsidP="004B0DD0">
      <w:pPr>
        <w:rPr>
          <w:rFonts w:ascii="Arial" w:hAnsi="Arial" w:cs="Arial"/>
          <w:sz w:val="24"/>
          <w:szCs w:val="24"/>
          <w:lang w:val="es-ES_tradnl" w:eastAsia="es-ES"/>
        </w:rPr>
      </w:pPr>
    </w:p>
    <w:p w:rsidR="004B0DD0" w:rsidRPr="00A82D58" w:rsidRDefault="004B0DD0" w:rsidP="004B0DD0">
      <w:pPr>
        <w:pStyle w:val="TDC1"/>
        <w:rPr>
          <w:rFonts w:ascii="Arial" w:hAnsi="Arial" w:cs="Arial"/>
        </w:rPr>
      </w:pPr>
      <w:r w:rsidRPr="00A82D58">
        <w:rPr>
          <w:rFonts w:ascii="Arial" w:hAnsi="Arial" w:cs="Arial"/>
        </w:rPr>
        <w:t>Í</w:t>
      </w:r>
      <w:r w:rsidRPr="00A82D58">
        <w:rPr>
          <w:rFonts w:ascii="Arial" w:hAnsi="Arial" w:cs="Arial"/>
          <w:sz w:val="28"/>
          <w:szCs w:val="28"/>
        </w:rPr>
        <w:t>NDICE</w:t>
      </w:r>
    </w:p>
    <w:p w:rsidR="004B0DD0" w:rsidRPr="00A82D58" w:rsidRDefault="004B0DD0" w:rsidP="004B0DD0">
      <w:pPr>
        <w:rPr>
          <w:rFonts w:ascii="Arial" w:hAnsi="Arial" w:cs="Arial"/>
          <w:sz w:val="24"/>
          <w:szCs w:val="24"/>
          <w:lang w:val="es-ES_tradnl" w:eastAsia="es-ES"/>
        </w:rPr>
      </w:pPr>
    </w:p>
    <w:p w:rsidR="004B0DD0" w:rsidRPr="00A82D58" w:rsidRDefault="004B0DD0" w:rsidP="004B0DD0">
      <w:pPr>
        <w:jc w:val="both"/>
        <w:rPr>
          <w:rFonts w:ascii="Arial" w:hAnsi="Arial" w:cs="Arial"/>
          <w:sz w:val="24"/>
          <w:szCs w:val="24"/>
          <w:lang w:val="es-ES_tradnl" w:eastAsia="es-ES"/>
        </w:rPr>
      </w:pPr>
      <w:r w:rsidRPr="00A82D58">
        <w:rPr>
          <w:rFonts w:ascii="Arial" w:hAnsi="Arial" w:cs="Arial"/>
          <w:sz w:val="24"/>
          <w:szCs w:val="24"/>
          <w:lang w:val="es-ES_tradnl" w:eastAsia="es-ES"/>
        </w:rPr>
        <w:t>AGRADECIMIENTOS</w:t>
      </w:r>
    </w:p>
    <w:p w:rsidR="004B0DD0" w:rsidRPr="00A82D58" w:rsidRDefault="004B0DD0" w:rsidP="004B0DD0">
      <w:pPr>
        <w:jc w:val="both"/>
        <w:rPr>
          <w:rFonts w:ascii="Arial" w:hAnsi="Arial" w:cs="Arial"/>
          <w:sz w:val="24"/>
          <w:szCs w:val="24"/>
          <w:lang w:val="es-ES_tradnl" w:eastAsia="es-ES"/>
        </w:rPr>
      </w:pPr>
      <w:r w:rsidRPr="00A82D58">
        <w:rPr>
          <w:rFonts w:ascii="Arial" w:hAnsi="Arial" w:cs="Arial"/>
          <w:sz w:val="24"/>
          <w:szCs w:val="24"/>
          <w:lang w:val="es-ES_tradnl" w:eastAsia="es-ES"/>
        </w:rPr>
        <w:t>PRÓLOGO</w:t>
      </w:r>
    </w:p>
    <w:p w:rsidR="004B0DD0" w:rsidRPr="00A82D58" w:rsidRDefault="004B0DD0" w:rsidP="004B0DD0">
      <w:pPr>
        <w:jc w:val="both"/>
        <w:rPr>
          <w:rFonts w:ascii="Arial" w:hAnsi="Arial" w:cs="Arial"/>
          <w:sz w:val="24"/>
          <w:szCs w:val="24"/>
          <w:lang w:val="es-ES_tradnl" w:eastAsia="es-ES"/>
        </w:rPr>
      </w:pPr>
      <w:r w:rsidRPr="00A82D58">
        <w:rPr>
          <w:rFonts w:ascii="Arial" w:hAnsi="Arial" w:cs="Arial"/>
          <w:sz w:val="24"/>
          <w:szCs w:val="24"/>
          <w:lang w:val="es-ES_tradnl" w:eastAsia="es-ES"/>
        </w:rPr>
        <w:t>I EL SUEÑO</w:t>
      </w:r>
    </w:p>
    <w:p w:rsidR="004B0DD0" w:rsidRPr="00A82D58" w:rsidRDefault="004B0DD0" w:rsidP="004B0DD0">
      <w:pPr>
        <w:jc w:val="both"/>
        <w:rPr>
          <w:rFonts w:ascii="Arial" w:hAnsi="Arial" w:cs="Arial"/>
          <w:sz w:val="24"/>
          <w:szCs w:val="24"/>
          <w:lang w:val="es-ES_tradnl" w:eastAsia="es-ES"/>
        </w:rPr>
      </w:pPr>
      <w:r w:rsidRPr="00A82D58">
        <w:rPr>
          <w:rFonts w:ascii="Arial" w:hAnsi="Arial" w:cs="Arial"/>
          <w:sz w:val="24"/>
          <w:szCs w:val="24"/>
          <w:lang w:val="es-ES_tradnl" w:eastAsia="es-ES"/>
        </w:rPr>
        <w:t>II LA VÍA EXTERIOR</w:t>
      </w:r>
    </w:p>
    <w:p w:rsidR="004B0DD0" w:rsidRPr="00A82D58" w:rsidRDefault="004B0DD0" w:rsidP="004B0DD0">
      <w:pPr>
        <w:jc w:val="both"/>
        <w:rPr>
          <w:rFonts w:ascii="Arial" w:hAnsi="Arial" w:cs="Arial"/>
          <w:sz w:val="24"/>
          <w:szCs w:val="24"/>
          <w:lang w:val="es-ES_tradnl" w:eastAsia="es-ES"/>
        </w:rPr>
      </w:pPr>
      <w:r w:rsidRPr="00A82D58">
        <w:rPr>
          <w:rFonts w:ascii="Arial" w:hAnsi="Arial" w:cs="Arial"/>
          <w:sz w:val="24"/>
          <w:szCs w:val="24"/>
          <w:lang w:val="es-ES_tradnl" w:eastAsia="es-ES"/>
        </w:rPr>
        <w:t>III EL CANTO DE LA EMOCIÓN: LA VÍA INTERIOR</w:t>
      </w:r>
    </w:p>
    <w:p w:rsidR="004B0DD0" w:rsidRPr="00A82D58" w:rsidRDefault="004B0DD0" w:rsidP="004B0DD0">
      <w:pPr>
        <w:jc w:val="both"/>
        <w:rPr>
          <w:rFonts w:ascii="Arial" w:hAnsi="Arial" w:cs="Arial"/>
          <w:sz w:val="24"/>
          <w:szCs w:val="24"/>
          <w:lang w:val="es-ES_tradnl" w:eastAsia="es-ES"/>
        </w:rPr>
      </w:pPr>
      <w:r w:rsidRPr="00A82D58">
        <w:rPr>
          <w:rFonts w:ascii="Arial" w:hAnsi="Arial" w:cs="Arial"/>
          <w:sz w:val="24"/>
          <w:szCs w:val="24"/>
          <w:lang w:val="es-ES_tradnl" w:eastAsia="es-ES"/>
        </w:rPr>
        <w:t>IV EL SONIDO DEL ESPÍRITU: EL DESPERTAR DE LA CONSCIENCIA</w:t>
      </w:r>
    </w:p>
    <w:p w:rsidR="004B0DD0" w:rsidRPr="00A82D58" w:rsidRDefault="004B0DD0" w:rsidP="004B0DD0">
      <w:pPr>
        <w:rPr>
          <w:rFonts w:ascii="Arial" w:hAnsi="Arial" w:cs="Arial"/>
          <w:sz w:val="24"/>
          <w:szCs w:val="24"/>
          <w:lang w:val="es-ES_tradnl" w:eastAsia="es-ES"/>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b/>
          <w:sz w:val="24"/>
          <w:szCs w:val="24"/>
          <w:u w:val="double"/>
        </w:rPr>
      </w:pPr>
      <w:bookmarkStart w:id="0" w:name="_Toc432331902"/>
      <w:r w:rsidRPr="00A82D58">
        <w:rPr>
          <w:rFonts w:ascii="Arial" w:hAnsi="Arial" w:cs="Arial"/>
          <w:b/>
          <w:sz w:val="72"/>
          <w:szCs w:val="72"/>
          <w:u w:val="double"/>
        </w:rPr>
        <w:t>A</w:t>
      </w:r>
      <w:r w:rsidRPr="00A82D58">
        <w:rPr>
          <w:rFonts w:ascii="Arial" w:hAnsi="Arial" w:cs="Arial"/>
          <w:b/>
          <w:sz w:val="28"/>
          <w:szCs w:val="28"/>
          <w:u w:val="double"/>
        </w:rPr>
        <w:t>GRADECIMIENTOS</w:t>
      </w:r>
      <w:bookmarkEnd w:id="0"/>
    </w:p>
    <w:p w:rsidR="004B0DD0" w:rsidRPr="00A82D58" w:rsidRDefault="004B0DD0" w:rsidP="004B0DD0">
      <w:pPr>
        <w:spacing w:after="120" w:line="360" w:lineRule="auto"/>
        <w:contextualSpacing/>
        <w:jc w:val="both"/>
        <w:rPr>
          <w:rFonts w:ascii="Arial" w:eastAsia="MS Song" w:hAnsi="Arial" w:cs="Arial"/>
          <w:sz w:val="24"/>
          <w:szCs w:val="24"/>
          <w:lang w:val="es-ES_tradnl"/>
        </w:rPr>
      </w:pPr>
      <w:r w:rsidRPr="00A82D58">
        <w:rPr>
          <w:rFonts w:ascii="Arial" w:eastAsia="MS Song" w:hAnsi="Arial" w:cs="Arial"/>
          <w:sz w:val="24"/>
          <w:szCs w:val="24"/>
          <w:lang w:val="es-ES_tradnl"/>
        </w:rPr>
        <w:t>Agradezco a mi hermana que haya compartido conmigo sus conocimientos sobre el Tarot, sus ideas y comentarios me han sido de gran ayuda para traducir lo más cercanamente posible el significado de los Arcanos, ya que, de otro modo, algunos matices habrían sido pasados por alto.</w:t>
      </w:r>
    </w:p>
    <w:p w:rsidR="004B0DD0" w:rsidRPr="00A82D58" w:rsidRDefault="004B0DD0" w:rsidP="004B0DD0">
      <w:pPr>
        <w:spacing w:after="120" w:line="360" w:lineRule="auto"/>
        <w:ind w:firstLine="284"/>
        <w:contextualSpacing/>
        <w:jc w:val="both"/>
        <w:rPr>
          <w:rFonts w:ascii="Arial" w:eastAsia="MS Song" w:hAnsi="Arial" w:cs="Arial"/>
          <w:sz w:val="24"/>
          <w:szCs w:val="24"/>
        </w:rPr>
      </w:pPr>
      <w:r w:rsidRPr="00A82D58">
        <w:rPr>
          <w:rFonts w:ascii="Arial" w:eastAsia="MS Song" w:hAnsi="Arial" w:cs="Arial"/>
          <w:sz w:val="24"/>
          <w:szCs w:val="24"/>
        </w:rPr>
        <w:t xml:space="preserve">A José Manuel Miranda, mi amigo del alma, que haya dado alas a su imaginación para que esta obra contenga ilustraciones. Valoro especialmente el tiempo que ha dedicado a esta tarea y el cariño con el que la ha realizado; es uno de los mejores regalos que he recibido. </w:t>
      </w:r>
    </w:p>
    <w:p w:rsidR="004B0DD0" w:rsidRPr="00A82D58" w:rsidRDefault="004B0DD0" w:rsidP="004B0DD0">
      <w:pPr>
        <w:spacing w:after="120" w:line="360" w:lineRule="auto"/>
        <w:ind w:firstLine="284"/>
        <w:contextualSpacing/>
        <w:jc w:val="both"/>
        <w:rPr>
          <w:rFonts w:ascii="Arial" w:eastAsia="MS Song" w:hAnsi="Arial" w:cs="Arial"/>
          <w:sz w:val="24"/>
          <w:szCs w:val="24"/>
          <w:lang w:val="es-ES_tradnl"/>
        </w:rPr>
      </w:pPr>
      <w:r w:rsidRPr="00A82D58">
        <w:rPr>
          <w:rFonts w:ascii="Arial" w:eastAsia="MS Song" w:hAnsi="Arial" w:cs="Arial"/>
          <w:sz w:val="24"/>
          <w:szCs w:val="24"/>
        </w:rPr>
        <w:t xml:space="preserve">Y también quiero agradecer a Amparo Arteaga que me regalase, hace ya bastantes </w:t>
      </w:r>
      <w:proofErr w:type="spellStart"/>
      <w:r w:rsidRPr="00A82D58">
        <w:rPr>
          <w:rFonts w:ascii="Arial" w:eastAsia="MS Song" w:hAnsi="Arial" w:cs="Arial"/>
          <w:sz w:val="24"/>
          <w:szCs w:val="24"/>
        </w:rPr>
        <w:t>añ</w:t>
      </w:r>
      <w:proofErr w:type="spellEnd"/>
      <w:r w:rsidRPr="00A82D58">
        <w:rPr>
          <w:rFonts w:ascii="Arial" w:eastAsia="MS Song" w:hAnsi="Arial" w:cs="Arial"/>
          <w:sz w:val="24"/>
          <w:szCs w:val="24"/>
          <w:lang w:val="es-ES_tradnl"/>
        </w:rPr>
        <w:t xml:space="preserve">os, la baraja del Tarot, pues gracias a ello me introduje en un mundo fascinante. Creo que el simple hecho de mirar las láminas abre una puerta en la consciencia, por ella el Arquetipo penetra imprimiendo su huella, nos acerca a una desconocida dimensión y, de algún modo, nos incita a asomarnos a ese inexplorado universo que </w:t>
      </w:r>
      <w:r w:rsidRPr="00A82D58">
        <w:rPr>
          <w:rFonts w:ascii="Arial" w:eastAsia="MS Song" w:hAnsi="Arial" w:cs="Arial"/>
          <w:sz w:val="24"/>
          <w:szCs w:val="24"/>
          <w:lang w:val="es-ES_tradnl"/>
        </w:rPr>
        <w:lastRenderedPageBreak/>
        <w:t xml:space="preserve">espera, desde el principio de los tiempos, ser recorrido por nuevos peregrinos.     </w:t>
      </w:r>
    </w:p>
    <w:p w:rsidR="004B0DD0" w:rsidRPr="00A82D58" w:rsidRDefault="004B0DD0" w:rsidP="004B0DD0">
      <w:pPr>
        <w:ind w:firstLine="284"/>
        <w:jc w:val="center"/>
        <w:rPr>
          <w:rFonts w:ascii="Arial" w:hAnsi="Arial" w:cs="Arial"/>
          <w:sz w:val="24"/>
          <w:szCs w:val="24"/>
          <w:lang w:val="es-ES_tradnl"/>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ind w:firstLine="284"/>
        <w:jc w:val="center"/>
        <w:rPr>
          <w:rFonts w:ascii="Arial" w:hAnsi="Arial" w:cs="Arial"/>
          <w:sz w:val="24"/>
          <w:szCs w:val="24"/>
        </w:rPr>
      </w:pPr>
    </w:p>
    <w:p w:rsidR="004B0DD0" w:rsidRPr="00A82D58" w:rsidRDefault="004B0DD0" w:rsidP="004B0DD0">
      <w:pPr>
        <w:jc w:val="center"/>
        <w:rPr>
          <w:rFonts w:ascii="Arial" w:hAnsi="Arial" w:cs="Arial"/>
          <w:sz w:val="24"/>
          <w:szCs w:val="24"/>
        </w:rPr>
      </w:pPr>
    </w:p>
    <w:p w:rsidR="004B0DD0" w:rsidRPr="00A82D58" w:rsidRDefault="004B0DD0" w:rsidP="004B0DD0">
      <w:pPr>
        <w:jc w:val="center"/>
        <w:rPr>
          <w:rFonts w:ascii="Arial" w:hAnsi="Arial" w:cs="Arial"/>
          <w:b/>
          <w:u w:val="double"/>
        </w:rPr>
      </w:pPr>
      <w:bookmarkStart w:id="1" w:name="_Toc432331903"/>
      <w:r w:rsidRPr="00A82D58">
        <w:rPr>
          <w:rFonts w:ascii="Arial" w:hAnsi="Arial" w:cs="Arial"/>
          <w:b/>
          <w:sz w:val="72"/>
          <w:szCs w:val="72"/>
          <w:u w:val="double"/>
        </w:rPr>
        <w:lastRenderedPageBreak/>
        <w:t>P</w:t>
      </w:r>
      <w:r w:rsidRPr="00A82D58">
        <w:rPr>
          <w:rFonts w:ascii="Arial" w:hAnsi="Arial" w:cs="Arial"/>
          <w:b/>
          <w:sz w:val="28"/>
          <w:szCs w:val="28"/>
          <w:u w:val="double"/>
        </w:rPr>
        <w:t>RÓLOGO</w:t>
      </w:r>
      <w:bookmarkEnd w:id="1"/>
    </w:p>
    <w:p w:rsidR="004B0DD0" w:rsidRPr="00A82D58" w:rsidRDefault="004B0DD0" w:rsidP="004B0DD0">
      <w:pPr>
        <w:spacing w:after="120" w:line="360" w:lineRule="auto"/>
        <w:contextualSpacing/>
        <w:jc w:val="both"/>
        <w:rPr>
          <w:rFonts w:ascii="Arial" w:eastAsia="MS Song" w:hAnsi="Arial" w:cs="Arial"/>
          <w:sz w:val="24"/>
          <w:szCs w:val="24"/>
        </w:rPr>
      </w:pPr>
      <w:r w:rsidRPr="00A82D58">
        <w:rPr>
          <w:rFonts w:ascii="Arial" w:eastAsia="MS Song" w:hAnsi="Arial" w:cs="Arial"/>
          <w:sz w:val="24"/>
          <w:szCs w:val="24"/>
        </w:rPr>
        <w:t>El Despertar de Abelia es la culminación de un largo proceso de exploración en el que se han sucedido dos diferentes fases: una primera de estudio de las láminas del Tarot (los denominados Arcanos Mayores), a través de una exhaustiva recopilación de documentación referida a este tema, que dicho sea de paso es muy abundante; una segunda fase de conexión con las láminas, que ha sido para mí la más enriquecedora por el trabajo personal que ha llevado implícito y también la más prolongada. Me ha permitido comprobar que detrás de la imagen de cada uno de los Arcanos se escondían, en algunos casos, pasadizos y puentes, en otros verdaderos abismos, o lo que es lo mismo, me permite afirmar que dichas figuras son llaves mágicas que abren puertas y ventanas, ventanas por las cuales mirar desde otra perspectiva, desde otro ángulo, puertas por las que pasar a nuevos universos.</w:t>
      </w:r>
    </w:p>
    <w:p w:rsidR="004B0DD0" w:rsidRPr="00A82D58" w:rsidRDefault="004B0DD0" w:rsidP="004B0DD0">
      <w:pPr>
        <w:spacing w:after="120" w:line="360" w:lineRule="auto"/>
        <w:ind w:firstLine="284"/>
        <w:contextualSpacing/>
        <w:jc w:val="both"/>
        <w:rPr>
          <w:rFonts w:ascii="Arial" w:eastAsia="MS Song" w:hAnsi="Arial" w:cs="Arial"/>
          <w:sz w:val="24"/>
          <w:szCs w:val="24"/>
        </w:rPr>
      </w:pPr>
      <w:r w:rsidRPr="00A82D58">
        <w:rPr>
          <w:rFonts w:ascii="Arial" w:eastAsia="MS Song" w:hAnsi="Arial" w:cs="Arial"/>
          <w:sz w:val="24"/>
          <w:szCs w:val="24"/>
        </w:rPr>
        <w:t xml:space="preserve">Podría decir que existen dos niveles de interpretación de los Arcanos, o dos modos de acercarnos a los mismos: el primero se basa en la predicción de un futuro probable, y aquí las láminas actúan como un canal, el símbolo se convierte en </w:t>
      </w:r>
      <w:r w:rsidRPr="00A82D58">
        <w:rPr>
          <w:rFonts w:ascii="Arial" w:eastAsia="MS Song" w:hAnsi="Arial" w:cs="Arial"/>
          <w:sz w:val="24"/>
          <w:szCs w:val="24"/>
        </w:rPr>
        <w:lastRenderedPageBreak/>
        <w:t xml:space="preserve">semilla y esta, dependiendo de las condiciones del terreno, podrá germinar o perecer; el segundo, que es el que se describe en este libro, utiliza la energía del Arcano para expandir la consciencia, en este caso las láminas sirven de catalizadores, se produce una especie de alquimia en la que la experiencia deja de referirse al futuro para plasmarse con toda su potencia en el presente, el  símbolo  toma cuerpo, abandona la abstracción para bajar a un plano más real y concreto, se incorpora a nuestras células, se adhiere a nuestros huesos, circula en nuestra sangre, se manifiesta en todas y cada una de las fibras de nuestro ser dándonos la impresión de estar más vivos, alegres o tristes, miedosos o valientes, afectuosos u hostiles. De cualquier modo en que nos encontremos algo es seguro: habremos aprehendido su mensaje. </w:t>
      </w:r>
    </w:p>
    <w:p w:rsidR="004B0DD0" w:rsidRPr="00A82D58" w:rsidRDefault="004B0DD0" w:rsidP="004B0DD0">
      <w:pPr>
        <w:spacing w:after="120" w:line="360" w:lineRule="auto"/>
        <w:ind w:firstLine="284"/>
        <w:contextualSpacing/>
        <w:jc w:val="both"/>
        <w:rPr>
          <w:rFonts w:ascii="Arial" w:eastAsia="MS Song" w:hAnsi="Arial" w:cs="Arial"/>
          <w:sz w:val="24"/>
          <w:szCs w:val="24"/>
        </w:rPr>
      </w:pPr>
      <w:r w:rsidRPr="00A82D58">
        <w:rPr>
          <w:rFonts w:ascii="Arial" w:eastAsia="MS Song" w:hAnsi="Arial" w:cs="Arial"/>
          <w:sz w:val="24"/>
          <w:szCs w:val="24"/>
        </w:rPr>
        <w:t>La narración podría calificarse de novela, también de cuento (extremadamente largo), pero prefiero quitar los marcos que comprimen la creatividad dejando indefinida y, por tanto, abierta a cualquier posibilidad esta obra.</w:t>
      </w:r>
    </w:p>
    <w:p w:rsidR="004B0DD0" w:rsidRPr="00A82D58" w:rsidRDefault="004B0DD0" w:rsidP="004B0DD0">
      <w:pPr>
        <w:spacing w:after="120" w:line="360" w:lineRule="auto"/>
        <w:ind w:firstLine="284"/>
        <w:contextualSpacing/>
        <w:jc w:val="both"/>
        <w:rPr>
          <w:rFonts w:ascii="Arial" w:eastAsia="MS Song" w:hAnsi="Arial" w:cs="Arial"/>
          <w:sz w:val="24"/>
          <w:szCs w:val="24"/>
        </w:rPr>
      </w:pPr>
      <w:r w:rsidRPr="00A82D58">
        <w:rPr>
          <w:rFonts w:ascii="Arial" w:eastAsia="MS Song" w:hAnsi="Arial" w:cs="Arial"/>
          <w:sz w:val="24"/>
          <w:szCs w:val="24"/>
        </w:rPr>
        <w:t xml:space="preserve">Abelia, la protagonista, se encuentra con ciento veinticinco páginas en blanco y logra destruir la virginidad del papel persiguiendo sus sueños, pero a cambio crea y recrea un camino, un sendero que lleva </w:t>
      </w:r>
      <w:r w:rsidRPr="00A82D58">
        <w:rPr>
          <w:rFonts w:ascii="Arial" w:eastAsia="MS Song" w:hAnsi="Arial" w:cs="Arial"/>
          <w:sz w:val="24"/>
          <w:szCs w:val="24"/>
        </w:rPr>
        <w:lastRenderedPageBreak/>
        <w:t xml:space="preserve">al despertar; siembra experiencias y cosecha realidades. </w:t>
      </w:r>
    </w:p>
    <w:p w:rsidR="004B0DD0" w:rsidRPr="00A82D58" w:rsidRDefault="004B0DD0" w:rsidP="004B0DD0">
      <w:pPr>
        <w:spacing w:after="120" w:line="360" w:lineRule="auto"/>
        <w:ind w:firstLine="284"/>
        <w:contextualSpacing/>
        <w:jc w:val="both"/>
        <w:rPr>
          <w:rFonts w:ascii="Arial" w:eastAsia="MS Song" w:hAnsi="Arial" w:cs="Arial"/>
          <w:sz w:val="24"/>
          <w:szCs w:val="24"/>
        </w:rPr>
      </w:pPr>
      <w:r w:rsidRPr="00A82D58">
        <w:rPr>
          <w:rFonts w:ascii="Arial" w:eastAsia="MS Song" w:hAnsi="Arial" w:cs="Arial"/>
          <w:sz w:val="24"/>
          <w:szCs w:val="24"/>
        </w:rPr>
        <w:t>Este personaje es capaz de seguir el itinerario marcado por los veintidós Arcanos porque posee una cualidad imprescindible: el coraje. Un coraje nacido de su terrible miedo, el cual afrontará en el pasaje de la muerte. Pero también es necesario tener en cuenta que Abelia desde un primer momento es fiel a un inmejorable guía, su corazón, pues este (aunque sea un corazón que duerme) en sueños le muestra su camino.</w:t>
      </w:r>
    </w:p>
    <w:p w:rsidR="004B0DD0" w:rsidRPr="00A82D58" w:rsidRDefault="004B0DD0" w:rsidP="004B0DD0">
      <w:pPr>
        <w:spacing w:after="120" w:line="360" w:lineRule="auto"/>
        <w:ind w:firstLine="284"/>
        <w:contextualSpacing/>
        <w:jc w:val="both"/>
        <w:rPr>
          <w:rFonts w:ascii="Arial" w:eastAsia="MS Song" w:hAnsi="Arial" w:cs="Arial"/>
          <w:sz w:val="24"/>
          <w:szCs w:val="24"/>
        </w:rPr>
      </w:pPr>
      <w:r w:rsidRPr="00A82D58">
        <w:rPr>
          <w:rFonts w:ascii="Arial" w:eastAsia="MS Song" w:hAnsi="Arial" w:cs="Arial"/>
          <w:sz w:val="24"/>
          <w:szCs w:val="24"/>
        </w:rPr>
        <w:t>Cada lámina es un paso, necesario e imprescindible para llegar a su meta, cada una de ellas le muestra un aspecto de sí misma, y avanzar en el viaje le supone un avance en el descubrimiento de las vías que conducen a un único destino: reencontrar el hogar perdido, un hogar que representa el último refugio del alma, aquel en el que esta se siente en su casa.</w:t>
      </w:r>
    </w:p>
    <w:p w:rsidR="004B0DD0" w:rsidRPr="00A82D58" w:rsidRDefault="004B0DD0" w:rsidP="004B0DD0">
      <w:pPr>
        <w:spacing w:after="120" w:line="360" w:lineRule="auto"/>
        <w:ind w:firstLine="284"/>
        <w:contextualSpacing/>
        <w:jc w:val="both"/>
        <w:rPr>
          <w:rFonts w:ascii="Arial" w:eastAsia="MS Song" w:hAnsi="Arial" w:cs="Arial"/>
          <w:sz w:val="24"/>
          <w:szCs w:val="24"/>
        </w:rPr>
      </w:pPr>
      <w:r w:rsidRPr="00A82D58">
        <w:rPr>
          <w:rFonts w:ascii="Arial" w:eastAsia="MS Song" w:hAnsi="Arial" w:cs="Arial"/>
          <w:sz w:val="24"/>
          <w:szCs w:val="24"/>
        </w:rPr>
        <w:t xml:space="preserve">Como dijo </w:t>
      </w:r>
      <w:proofErr w:type="spellStart"/>
      <w:r w:rsidRPr="00A82D58">
        <w:rPr>
          <w:rFonts w:ascii="Arial" w:eastAsia="MS Song" w:hAnsi="Arial" w:cs="Arial"/>
          <w:sz w:val="24"/>
          <w:szCs w:val="24"/>
        </w:rPr>
        <w:t>Clarissa</w:t>
      </w:r>
      <w:proofErr w:type="spellEnd"/>
      <w:r w:rsidRPr="00A82D58">
        <w:rPr>
          <w:rFonts w:ascii="Arial" w:eastAsia="MS Song" w:hAnsi="Arial" w:cs="Arial"/>
          <w:sz w:val="24"/>
          <w:szCs w:val="24"/>
        </w:rPr>
        <w:t xml:space="preserve"> </w:t>
      </w:r>
      <w:proofErr w:type="spellStart"/>
      <w:r w:rsidRPr="00A82D58">
        <w:rPr>
          <w:rFonts w:ascii="Arial" w:eastAsia="MS Song" w:hAnsi="Arial" w:cs="Arial"/>
          <w:sz w:val="24"/>
          <w:szCs w:val="24"/>
        </w:rPr>
        <w:t>Pinkola</w:t>
      </w:r>
      <w:proofErr w:type="spellEnd"/>
      <w:r w:rsidRPr="00A82D58">
        <w:rPr>
          <w:rFonts w:ascii="Arial" w:eastAsia="MS Song" w:hAnsi="Arial" w:cs="Arial"/>
          <w:sz w:val="24"/>
          <w:szCs w:val="24"/>
        </w:rPr>
        <w:t xml:space="preserve"> Estés: «Es muy útil comprender los cuentos como si estuviéramos dentro de ellos y no como si ellos estuvieran fuera de nosotros. Entramos en un cuento a través de la puerta del oído interior... Hay que escuchar el cuento con el oído del alma...». (</w:t>
      </w:r>
      <w:r w:rsidRPr="00A82D58">
        <w:rPr>
          <w:rFonts w:ascii="Arial" w:eastAsia="MS Song" w:hAnsi="Arial" w:cs="Arial"/>
          <w:i/>
          <w:sz w:val="24"/>
          <w:szCs w:val="24"/>
        </w:rPr>
        <w:t>Mujeres que corren con los lobos</w:t>
      </w:r>
      <w:r w:rsidRPr="00A82D58">
        <w:rPr>
          <w:rFonts w:ascii="Arial" w:eastAsia="MS Song" w:hAnsi="Arial" w:cs="Arial"/>
          <w:sz w:val="24"/>
          <w:szCs w:val="24"/>
        </w:rPr>
        <w:t xml:space="preserve">, Ediciones Grupo Zeta, 1998). </w:t>
      </w:r>
    </w:p>
    <w:p w:rsidR="004B0DD0" w:rsidRPr="00A82D58" w:rsidRDefault="004B0DD0" w:rsidP="004B0DD0">
      <w:pPr>
        <w:spacing w:after="120" w:line="360" w:lineRule="auto"/>
        <w:ind w:firstLine="284"/>
        <w:contextualSpacing/>
        <w:jc w:val="both"/>
        <w:rPr>
          <w:rFonts w:ascii="Arial" w:eastAsia="MS Song" w:hAnsi="Arial" w:cs="Arial"/>
          <w:sz w:val="24"/>
          <w:szCs w:val="24"/>
        </w:rPr>
      </w:pPr>
      <w:r w:rsidRPr="00A82D58">
        <w:rPr>
          <w:rFonts w:ascii="Arial" w:eastAsia="MS Song" w:hAnsi="Arial" w:cs="Arial"/>
          <w:sz w:val="24"/>
          <w:szCs w:val="24"/>
        </w:rPr>
        <w:lastRenderedPageBreak/>
        <w:t xml:space="preserve">De este modo, una parte de nosotros también lo vive, y ello implica atravesar la experiencia de la protagonista como si fuese nuestra propia experiencia, adquirir su mismo aprendizaje, enfrentarnos a las mismas pruebas, acariciar emociones idénticas y progresar alcanzado como ella una consciencia más amplia, menos limitada, una disposición a permitir la apertura, a dejar que lo mágico se introduzca en nuestras vidas; en definitiva, a reconocer que es posible la existencia de otros mundos, de otras dimensiones no ordinarias, posibilidad que solo podrá hacerse tangible en la medida en que estemos en la intención de llevarla a la práctica; entonces la posibilidad se transforma en certeza, lo ordinario en extraordinario, lo común se vuelve misterioso, lo desconocido mágico, la imaginación primero nos transporta en sus etéreas alas y luego sedimenta. Entonces podemos alcanzar nuestros sueños.  </w:t>
      </w:r>
    </w:p>
    <w:p w:rsidR="004B0DD0" w:rsidRPr="00A82D58" w:rsidRDefault="004B0DD0" w:rsidP="004B0DD0">
      <w:pPr>
        <w:spacing w:after="120" w:line="360" w:lineRule="auto"/>
        <w:ind w:firstLine="284"/>
        <w:contextualSpacing/>
        <w:jc w:val="both"/>
        <w:rPr>
          <w:rFonts w:ascii="Arial" w:hAnsi="Arial" w:cs="Arial"/>
          <w:sz w:val="24"/>
          <w:szCs w:val="24"/>
        </w:rPr>
      </w:pPr>
      <w:r w:rsidRPr="00A82D58">
        <w:rPr>
          <w:rFonts w:ascii="Arial" w:hAnsi="Arial" w:cs="Arial"/>
          <w:sz w:val="24"/>
          <w:szCs w:val="24"/>
        </w:rPr>
        <w:t xml:space="preserve">Espero que el lector pueda, al igual que Abelia, despertar. </w:t>
      </w:r>
    </w:p>
    <w:p w:rsidR="004B0DD0" w:rsidRPr="00A82D58" w:rsidRDefault="004B0DD0" w:rsidP="004B0DD0">
      <w:pPr>
        <w:spacing w:after="120" w:line="360" w:lineRule="auto"/>
        <w:ind w:firstLine="284"/>
        <w:contextualSpacing/>
        <w:jc w:val="both"/>
        <w:rPr>
          <w:rFonts w:ascii="Arial" w:hAnsi="Arial" w:cs="Arial"/>
          <w:sz w:val="24"/>
          <w:szCs w:val="24"/>
        </w:rPr>
      </w:pPr>
      <w:r w:rsidRPr="00A82D58">
        <w:rPr>
          <w:rFonts w:ascii="Arial" w:hAnsi="Arial" w:cs="Arial"/>
          <w:sz w:val="24"/>
          <w:szCs w:val="24"/>
        </w:rPr>
        <w:t>De no ser así, ¡felices sueños!</w:t>
      </w:r>
    </w:p>
    <w:p w:rsidR="004B0DD0" w:rsidRPr="00A82D58" w:rsidRDefault="004B0DD0" w:rsidP="004B0DD0">
      <w:pPr>
        <w:spacing w:after="120" w:line="360" w:lineRule="auto"/>
        <w:ind w:firstLine="284"/>
        <w:contextualSpacing/>
        <w:jc w:val="both"/>
        <w:rPr>
          <w:rFonts w:ascii="Arial" w:eastAsia="MS Song" w:hAnsi="Arial" w:cs="Arial"/>
          <w:sz w:val="24"/>
          <w:szCs w:val="24"/>
        </w:rPr>
      </w:pPr>
    </w:p>
    <w:p w:rsidR="004B0DD0" w:rsidRPr="00A82D58" w:rsidRDefault="004B0DD0" w:rsidP="004B0DD0">
      <w:pPr>
        <w:spacing w:after="120" w:line="360" w:lineRule="auto"/>
        <w:ind w:firstLine="284"/>
        <w:contextualSpacing/>
        <w:jc w:val="right"/>
        <w:rPr>
          <w:rFonts w:ascii="Arial" w:eastAsia="MS Song" w:hAnsi="Arial" w:cs="Arial"/>
          <w:sz w:val="24"/>
          <w:szCs w:val="24"/>
        </w:rPr>
      </w:pPr>
      <w:r w:rsidRPr="00A82D58">
        <w:rPr>
          <w:rFonts w:ascii="Arial" w:eastAsia="MS Song" w:hAnsi="Arial" w:cs="Arial"/>
          <w:sz w:val="24"/>
          <w:szCs w:val="24"/>
        </w:rPr>
        <w:t>LA AUTORA</w:t>
      </w:r>
    </w:p>
    <w:p w:rsidR="004B0DD0" w:rsidRPr="00A82D58" w:rsidRDefault="004B0DD0" w:rsidP="004B0DD0">
      <w:pPr>
        <w:spacing w:after="120" w:line="360" w:lineRule="auto"/>
        <w:ind w:firstLine="284"/>
        <w:contextualSpacing/>
        <w:jc w:val="right"/>
        <w:rPr>
          <w:rFonts w:ascii="Arial" w:eastAsia="MS Song" w:hAnsi="Arial" w:cs="Arial"/>
          <w:sz w:val="24"/>
          <w:szCs w:val="24"/>
        </w:rPr>
      </w:pPr>
      <w:r w:rsidRPr="00A82D58">
        <w:rPr>
          <w:rFonts w:ascii="Arial" w:eastAsia="MS Song" w:hAnsi="Arial" w:cs="Arial"/>
          <w:sz w:val="24"/>
          <w:szCs w:val="24"/>
        </w:rPr>
        <w:t>Sevilla, noviembre de 2000.</w:t>
      </w:r>
    </w:p>
    <w:p w:rsidR="00326D7A" w:rsidRDefault="00326D7A">
      <w:bookmarkStart w:id="2" w:name="_GoBack"/>
      <w:bookmarkEnd w:id="2"/>
    </w:p>
    <w:sectPr w:rsidR="00326D7A" w:rsidSect="004B0DD0">
      <w:pgSz w:w="7921" w:h="12242" w:code="6"/>
      <w:pgMar w:top="964" w:right="964"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Calligraphy">
    <w:altName w:val="Pristina"/>
    <w:charset w:val="00"/>
    <w:family w:val="script"/>
    <w:pitch w:val="variable"/>
    <w:sig w:usb0="00000003" w:usb1="00000000" w:usb2="00000000" w:usb3="00000000" w:csb0="00000001" w:csb1="00000000"/>
  </w:font>
  <w:font w:name="Amaranth">
    <w:panose1 w:val="00000000000000000000"/>
    <w:charset w:val="00"/>
    <w:family w:val="modern"/>
    <w:notTrueType/>
    <w:pitch w:val="variable"/>
    <w:sig w:usb0="80000027" w:usb1="00000043" w:usb2="00000000" w:usb3="00000000" w:csb0="00000111" w:csb1="00000000"/>
  </w:font>
  <w:font w:name="MS Song">
    <w:altName w:val="Arial Unicode MS"/>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D0"/>
    <w:rsid w:val="00326D7A"/>
    <w:rsid w:val="004B0DD0"/>
    <w:rsid w:val="005F4D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4B0DD0"/>
    <w:pPr>
      <w:spacing w:after="0" w:line="360" w:lineRule="auto"/>
      <w:ind w:left="2835" w:firstLine="4"/>
    </w:pPr>
    <w:rPr>
      <w:rFonts w:ascii="Lucida Calligraphy" w:eastAsia="Times New Roman" w:hAnsi="Lucida Calligraphy"/>
      <w:b/>
      <w:i/>
      <w:sz w:val="24"/>
      <w:szCs w:val="20"/>
      <w:lang w:eastAsia="es-ES"/>
    </w:rPr>
  </w:style>
  <w:style w:type="character" w:customStyle="1" w:styleId="Sangra2detindependienteCar">
    <w:name w:val="Sangría 2 de t. independiente Car"/>
    <w:basedOn w:val="Fuentedeprrafopredeter"/>
    <w:link w:val="Sangra2detindependiente"/>
    <w:semiHidden/>
    <w:rsid w:val="004B0DD0"/>
    <w:rPr>
      <w:rFonts w:ascii="Lucida Calligraphy" w:eastAsia="Times New Roman" w:hAnsi="Lucida Calligraphy" w:cs="Times New Roman"/>
      <w:b/>
      <w:i/>
      <w:sz w:val="24"/>
      <w:szCs w:val="20"/>
      <w:lang w:eastAsia="es-ES"/>
    </w:rPr>
  </w:style>
  <w:style w:type="paragraph" w:styleId="TDC1">
    <w:name w:val="toc 1"/>
    <w:basedOn w:val="Normal"/>
    <w:next w:val="Normal"/>
    <w:autoRedefine/>
    <w:uiPriority w:val="39"/>
    <w:unhideWhenUsed/>
    <w:rsid w:val="004B0DD0"/>
    <w:pPr>
      <w:tabs>
        <w:tab w:val="right" w:pos="6453"/>
      </w:tabs>
      <w:spacing w:before="360" w:after="360" w:line="240" w:lineRule="auto"/>
    </w:pPr>
    <w:rPr>
      <w:rFonts w:ascii="Amaranth" w:eastAsia="MS Song" w:hAnsi="Amaranth" w:cs="Calibri"/>
      <w:b/>
      <w:bCs/>
      <w:caps/>
      <w:sz w:val="40"/>
      <w:szCs w:val="40"/>
      <w:u w:val="double"/>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4B0DD0"/>
    <w:pPr>
      <w:spacing w:after="0" w:line="360" w:lineRule="auto"/>
      <w:ind w:left="2835" w:firstLine="4"/>
    </w:pPr>
    <w:rPr>
      <w:rFonts w:ascii="Lucida Calligraphy" w:eastAsia="Times New Roman" w:hAnsi="Lucida Calligraphy"/>
      <w:b/>
      <w:i/>
      <w:sz w:val="24"/>
      <w:szCs w:val="20"/>
      <w:lang w:eastAsia="es-ES"/>
    </w:rPr>
  </w:style>
  <w:style w:type="character" w:customStyle="1" w:styleId="Sangra2detindependienteCar">
    <w:name w:val="Sangría 2 de t. independiente Car"/>
    <w:basedOn w:val="Fuentedeprrafopredeter"/>
    <w:link w:val="Sangra2detindependiente"/>
    <w:semiHidden/>
    <w:rsid w:val="004B0DD0"/>
    <w:rPr>
      <w:rFonts w:ascii="Lucida Calligraphy" w:eastAsia="Times New Roman" w:hAnsi="Lucida Calligraphy" w:cs="Times New Roman"/>
      <w:b/>
      <w:i/>
      <w:sz w:val="24"/>
      <w:szCs w:val="20"/>
      <w:lang w:eastAsia="es-ES"/>
    </w:rPr>
  </w:style>
  <w:style w:type="paragraph" w:styleId="TDC1">
    <w:name w:val="toc 1"/>
    <w:basedOn w:val="Normal"/>
    <w:next w:val="Normal"/>
    <w:autoRedefine/>
    <w:uiPriority w:val="39"/>
    <w:unhideWhenUsed/>
    <w:rsid w:val="004B0DD0"/>
    <w:pPr>
      <w:tabs>
        <w:tab w:val="right" w:pos="6453"/>
      </w:tabs>
      <w:spacing w:before="360" w:after="360" w:line="240" w:lineRule="auto"/>
    </w:pPr>
    <w:rPr>
      <w:rFonts w:ascii="Amaranth" w:eastAsia="MS Song" w:hAnsi="Amaranth" w:cs="Calibri"/>
      <w:b/>
      <w:bCs/>
      <w:caps/>
      <w:sz w:val="40"/>
      <w:szCs w:val="40"/>
      <w:u w:val="doub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987</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2016-06-16T12:38:00Z</dcterms:created>
  <dcterms:modified xsi:type="dcterms:W3CDTF">2016-06-16T12:42:00Z</dcterms:modified>
</cp:coreProperties>
</file>